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5AC" w:rsidRPr="00B24C76" w:rsidRDefault="00A26190" w:rsidP="00A26190">
      <w:pPr>
        <w:jc w:val="both"/>
        <w:rPr>
          <w:sz w:val="66"/>
          <w:szCs w:val="66"/>
        </w:rPr>
      </w:pPr>
      <w:r w:rsidRPr="00B24C76">
        <w:rPr>
          <w:rFonts w:ascii="Arial" w:eastAsia="Calibri" w:hAnsi="Arial" w:cs="Arial"/>
          <w:sz w:val="66"/>
          <w:szCs w:val="66"/>
          <w:lang w:eastAsia="es-ES"/>
        </w:rPr>
        <w:t xml:space="preserve">La bandera está configurada por los mismos elementos y significados del escudo que en este caso está dispuesto sobre un fondo blanco, que refuerza sus connotaciones, en sus acepciones de </w:t>
      </w:r>
      <w:bookmarkStart w:id="0" w:name="_GoBack"/>
      <w:bookmarkEnd w:id="0"/>
      <w:proofErr w:type="spellStart"/>
      <w:r w:rsidRPr="00B24C76">
        <w:rPr>
          <w:rFonts w:ascii="Arial" w:eastAsia="Calibri" w:hAnsi="Arial" w:cs="Arial"/>
          <w:sz w:val="66"/>
          <w:szCs w:val="66"/>
          <w:lang w:eastAsia="es-ES"/>
        </w:rPr>
        <w:t>pristinidad</w:t>
      </w:r>
      <w:proofErr w:type="spellEnd"/>
      <w:r w:rsidRPr="00B24C76">
        <w:rPr>
          <w:rFonts w:ascii="Arial" w:eastAsia="Calibri" w:hAnsi="Arial" w:cs="Arial"/>
          <w:sz w:val="66"/>
          <w:szCs w:val="66"/>
          <w:lang w:eastAsia="es-ES"/>
        </w:rPr>
        <w:t>, transparencia e integridad, entendiéndose además que en él, se encuentra la materia prima para hallar todos los colores de la paleta, que vienen a realizarse en plenitud, en la  diferencia de cada uno de los discípulos lasallistas</w:t>
      </w:r>
    </w:p>
    <w:sectPr w:rsidR="005365AC" w:rsidRPr="00B24C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190"/>
    <w:rsid w:val="004F74E8"/>
    <w:rsid w:val="005365AC"/>
    <w:rsid w:val="007003FD"/>
    <w:rsid w:val="00A26190"/>
    <w:rsid w:val="00B24C76"/>
    <w:rsid w:val="00C5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2014-04-26T16:01:00Z</dcterms:created>
  <dcterms:modified xsi:type="dcterms:W3CDTF">2014-04-26T16:02:00Z</dcterms:modified>
</cp:coreProperties>
</file>